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435A5" w:rsidRDefault="009435A5" w:rsidP="00E34D1B">
      <w:pPr>
        <w:spacing w:line="360" w:lineRule="auto"/>
        <w:rPr>
          <w:rtl/>
        </w:rPr>
      </w:pPr>
    </w:p>
    <w:p w:rsidR="00E34D1B" w:rsidRDefault="00E34D1B" w:rsidP="00E34D1B">
      <w:pPr>
        <w:spacing w:line="360" w:lineRule="auto"/>
        <w:rPr>
          <w:rtl/>
        </w:rPr>
      </w:pPr>
    </w:p>
    <w:p w:rsidR="00DA0E83" w:rsidRDefault="00DA0E83" w:rsidP="00E34D1B">
      <w:pPr>
        <w:ind w:left="7370"/>
        <w:rPr>
          <w:sz w:val="24"/>
          <w:rtl/>
        </w:rPr>
      </w:pPr>
      <w:bookmarkStart w:id="0" w:name="Date"/>
      <w:bookmarkStart w:id="1" w:name="_GoBack"/>
      <w:bookmarkEnd w:id="0"/>
      <w:r>
        <w:rPr>
          <w:rFonts w:hint="eastAsia"/>
          <w:sz w:val="24"/>
          <w:rtl/>
        </w:rPr>
        <w:t>ט</w:t>
      </w:r>
      <w:r>
        <w:rPr>
          <w:sz w:val="24"/>
          <w:rtl/>
        </w:rPr>
        <w:t>"ז בטבת התשע"ט</w:t>
      </w:r>
      <w:r>
        <w:rPr>
          <w:sz w:val="24"/>
          <w:rtl/>
        </w:rPr>
        <w:br/>
        <w:t>24 בדצמבר 2018</w:t>
      </w:r>
    </w:p>
    <w:p w:rsidR="00DA0E83" w:rsidRDefault="00DA0E83" w:rsidP="00E34D1B">
      <w:pPr>
        <w:ind w:left="7370"/>
        <w:rPr>
          <w:rtl/>
        </w:rPr>
      </w:pPr>
      <w:bookmarkStart w:id="2" w:name="DocNum"/>
      <w:bookmarkEnd w:id="2"/>
      <w:bookmarkEnd w:id="1"/>
      <w:r>
        <w:rPr>
          <w:rtl/>
        </w:rPr>
        <w:t>שה. 2018-17839</w:t>
      </w:r>
    </w:p>
    <w:p w:rsidR="009435A5" w:rsidRDefault="009435A5" w:rsidP="009435A5">
      <w:pPr>
        <w:spacing w:line="360" w:lineRule="auto"/>
        <w:jc w:val="both"/>
        <w:rPr>
          <w:rtl/>
        </w:rPr>
      </w:pPr>
    </w:p>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u w:val="single"/>
          <w:rtl/>
          <w:lang w:eastAsia="en-US"/>
        </w:rPr>
      </w:pPr>
      <w:bookmarkStart w:id="3" w:name="Start"/>
      <w:bookmarkEnd w:id="3"/>
      <w:r w:rsidRPr="00471CE1">
        <w:rPr>
          <w:rFonts w:ascii="David" w:eastAsiaTheme="minorHAnsi" w:hAnsi="David" w:hint="cs"/>
          <w:b/>
          <w:bCs/>
          <w:sz w:val="24"/>
          <w:rtl/>
          <w:lang w:eastAsia="en-US"/>
        </w:rPr>
        <w:t xml:space="preserve">הנדון: </w:t>
      </w:r>
      <w:r w:rsidRPr="00471CE1">
        <w:rPr>
          <w:rFonts w:ascii="David" w:eastAsiaTheme="minorHAnsi" w:hAnsi="David" w:hint="cs"/>
          <w:b/>
          <w:bCs/>
          <w:sz w:val="24"/>
          <w:u w:val="single"/>
          <w:rtl/>
          <w:lang w:eastAsia="en-US"/>
        </w:rPr>
        <w:t>מכרז פומבי מס' 11/2018</w:t>
      </w:r>
    </w:p>
    <w:p w:rsidR="00471CE1" w:rsidRPr="00471CE1" w:rsidRDefault="00471CE1" w:rsidP="00D40D13">
      <w:pPr>
        <w:overflowPunct/>
        <w:autoSpaceDE/>
        <w:autoSpaceDN/>
        <w:adjustRightInd/>
        <w:spacing w:before="120" w:after="120" w:line="360" w:lineRule="auto"/>
        <w:jc w:val="center"/>
        <w:textAlignment w:val="auto"/>
        <w:rPr>
          <w:rFonts w:ascii="David" w:eastAsiaTheme="minorHAnsi" w:hAnsi="David"/>
          <w:b/>
          <w:bCs/>
          <w:sz w:val="24"/>
          <w:u w:val="single"/>
          <w:rtl/>
          <w:lang w:eastAsia="en-US"/>
        </w:rPr>
      </w:pPr>
      <w:r w:rsidRPr="00471CE1">
        <w:rPr>
          <w:rFonts w:ascii="David" w:eastAsiaTheme="minorHAnsi" w:hAnsi="David" w:hint="cs"/>
          <w:b/>
          <w:bCs/>
          <w:sz w:val="24"/>
          <w:u w:val="single"/>
          <w:rtl/>
          <w:lang w:eastAsia="en-US"/>
        </w:rPr>
        <w:t xml:space="preserve">לקבלת הצעות בנושא שירותי ייעוץ בתחום הסיעוד והגריאטריה (רופא מומחה) </w:t>
      </w:r>
      <w:r w:rsidR="00D40D13">
        <w:rPr>
          <w:rFonts w:ascii="David" w:eastAsiaTheme="minorHAnsi" w:hAnsi="David" w:hint="cs"/>
          <w:b/>
          <w:bCs/>
          <w:sz w:val="24"/>
          <w:u w:val="single"/>
          <w:rtl/>
          <w:lang w:eastAsia="en-US"/>
        </w:rPr>
        <w:t xml:space="preserve">- </w:t>
      </w:r>
      <w:r>
        <w:rPr>
          <w:rFonts w:ascii="David" w:eastAsiaTheme="minorHAnsi" w:hAnsi="David" w:hint="cs"/>
          <w:b/>
          <w:bCs/>
          <w:sz w:val="24"/>
          <w:u w:val="single"/>
          <w:rtl/>
          <w:lang w:eastAsia="en-US"/>
        </w:rPr>
        <w:t>מענה לשאלות הבהרה</w:t>
      </w:r>
    </w:p>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u w:val="single"/>
          <w:rtl/>
          <w:lang w:eastAsia="en-US"/>
        </w:rPr>
      </w:pP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rtl/>
          <w:lang w:eastAsia="en-US"/>
        </w:rPr>
      </w:pPr>
      <w:r w:rsidRPr="00471CE1">
        <w:rPr>
          <w:rFonts w:ascii="David" w:eastAsiaTheme="minorHAnsi" w:hAnsi="David"/>
          <w:sz w:val="24"/>
          <w:rtl/>
          <w:lang w:eastAsia="en-US"/>
        </w:rPr>
        <w:t xml:space="preserve">להלן השאלות ותשובות ההבהרה </w:t>
      </w:r>
      <w:r w:rsidR="000127C3">
        <w:rPr>
          <w:rFonts w:ascii="David" w:eastAsiaTheme="minorHAnsi" w:hAnsi="David" w:hint="cs"/>
          <w:sz w:val="24"/>
          <w:rtl/>
          <w:lang w:eastAsia="en-US"/>
        </w:rPr>
        <w:t>ל</w:t>
      </w:r>
      <w:r w:rsidRPr="00471CE1">
        <w:rPr>
          <w:rFonts w:ascii="David" w:eastAsiaTheme="minorHAnsi" w:hAnsi="David"/>
          <w:sz w:val="24"/>
          <w:rtl/>
          <w:lang w:eastAsia="en-US"/>
        </w:rPr>
        <w:t>מכרז פומבי מס' 11/2018</w:t>
      </w:r>
      <w:r>
        <w:rPr>
          <w:rFonts w:ascii="David" w:eastAsiaTheme="minorHAnsi" w:hAnsi="David" w:hint="cs"/>
          <w:sz w:val="24"/>
          <w:rtl/>
          <w:lang w:eastAsia="en-US"/>
        </w:rPr>
        <w:t xml:space="preserve"> </w:t>
      </w:r>
      <w:r w:rsidRPr="00471CE1">
        <w:rPr>
          <w:rFonts w:ascii="David" w:eastAsiaTheme="minorHAnsi" w:hAnsi="David"/>
          <w:sz w:val="24"/>
          <w:rtl/>
          <w:lang w:eastAsia="en-US"/>
        </w:rPr>
        <w:t xml:space="preserve">לקבלת הצעות בנושא שירותי ייעוץ בתחום הסיעוד והגריאטריה (רופא מומחה) (להלן- </w:t>
      </w:r>
      <w:r w:rsidRPr="00471CE1">
        <w:rPr>
          <w:rFonts w:ascii="David" w:eastAsiaTheme="minorHAnsi" w:hAnsi="David"/>
          <w:b/>
          <w:bCs/>
          <w:sz w:val="24"/>
          <w:rtl/>
          <w:lang w:eastAsia="en-US"/>
        </w:rPr>
        <w:t>המכרז</w:t>
      </w:r>
      <w:r w:rsidRPr="00471CE1">
        <w:rPr>
          <w:rFonts w:ascii="David" w:eastAsiaTheme="minorHAnsi" w:hAnsi="David"/>
          <w:sz w:val="24"/>
          <w:rtl/>
          <w:lang w:eastAsia="en-US"/>
        </w:rPr>
        <w:t>)</w:t>
      </w:r>
      <w:r w:rsidRPr="00471CE1">
        <w:rPr>
          <w:rFonts w:ascii="David" w:eastAsiaTheme="minorHAnsi" w:hAnsi="David" w:hint="cs"/>
          <w:sz w:val="24"/>
          <w:rtl/>
          <w:lang w:eastAsia="en-US"/>
        </w:rPr>
        <w:t xml:space="preserve">, </w:t>
      </w:r>
      <w:r w:rsidRPr="00471CE1">
        <w:rPr>
          <w:rFonts w:ascii="David" w:eastAsiaTheme="minorHAnsi" w:hAnsi="David"/>
          <w:sz w:val="24"/>
          <w:rtl/>
          <w:lang w:eastAsia="en-US"/>
        </w:rPr>
        <w:t xml:space="preserve">תוך הפנייה לסעיף הרלוונטי במסמכי מכרז. </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lang w:eastAsia="en-US"/>
        </w:rPr>
      </w:pPr>
      <w:r w:rsidRPr="00471CE1">
        <w:rPr>
          <w:rFonts w:ascii="David" w:eastAsiaTheme="minorHAnsi" w:hAnsi="David"/>
          <w:sz w:val="24"/>
          <w:rtl/>
          <w:lang w:eastAsia="en-US"/>
        </w:rPr>
        <w:t>התשובות המובאות להלן מחייבות את כל המציעים, מהוות חלק בלתי נפרד ממסמכי המכרז וגוברות על הנוסח המובא במכרז.</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u w:val="single"/>
          <w:lang w:eastAsia="en-US"/>
        </w:rPr>
      </w:pPr>
      <w:r w:rsidRPr="00471CE1">
        <w:rPr>
          <w:rFonts w:ascii="David" w:eastAsiaTheme="minorHAnsi" w:hAnsi="David"/>
          <w:sz w:val="24"/>
          <w:rtl/>
          <w:lang w:eastAsia="en-US"/>
        </w:rPr>
        <w:t>אין להסתמך על כל פירוש שניתן בעל פה או בכתב או בכל דרך אחרת על ידי מי מטעם המזמי</w:t>
      </w:r>
      <w:r w:rsidRPr="00471CE1">
        <w:rPr>
          <w:rFonts w:ascii="David" w:eastAsiaTheme="minorHAnsi" w:hAnsi="David" w:hint="cs"/>
          <w:sz w:val="24"/>
          <w:rtl/>
          <w:lang w:eastAsia="en-US"/>
        </w:rPr>
        <w:t>ן</w:t>
      </w:r>
      <w:r w:rsidRPr="00471CE1">
        <w:rPr>
          <w:rFonts w:ascii="David" w:eastAsiaTheme="minorHAnsi" w:hAnsi="David"/>
          <w:sz w:val="24"/>
          <w:rtl/>
          <w:lang w:eastAsia="en-US"/>
        </w:rPr>
        <w:t xml:space="preserve"> או ועדת המכרזים, ככל שניתן, בכל פורום או צורה שהיא. כל הפירושים וההבהרות הינם כמפורט במכתב הבהרה זה בלבד ובמכתבי הבהרות נוספים שיישלחו מטעם ועדת המכרזים, ככל שיישלחו. מסמך זה ייחשב כחלק מתנאי המכרז, ויחולו עליו כל הוראות המכרז הנוגעות למסמכי המכרז, </w:t>
      </w:r>
      <w:r w:rsidRPr="00471CE1">
        <w:rPr>
          <w:rFonts w:ascii="David" w:eastAsiaTheme="minorHAnsi" w:hAnsi="David"/>
          <w:sz w:val="24"/>
          <w:u w:val="single"/>
          <w:rtl/>
          <w:lang w:eastAsia="en-US"/>
        </w:rPr>
        <w:t>ועל המציע לצרפו להצעתו כשהוא חתום בחתימת המציע על גבי כל עמוד.</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lang w:eastAsia="en-US"/>
        </w:rPr>
      </w:pPr>
      <w:r w:rsidRPr="00471CE1">
        <w:rPr>
          <w:rFonts w:ascii="David" w:eastAsiaTheme="minorHAnsi" w:hAnsi="David"/>
          <w:sz w:val="24"/>
          <w:rtl/>
          <w:lang w:eastAsia="en-US"/>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lang w:eastAsia="en-US"/>
        </w:rPr>
      </w:pPr>
      <w:r w:rsidRPr="00471CE1">
        <w:rPr>
          <w:rFonts w:ascii="David" w:eastAsiaTheme="minorHAnsi" w:hAnsi="David"/>
          <w:sz w:val="24"/>
          <w:rtl/>
          <w:lang w:eastAsia="en-US"/>
        </w:rPr>
        <w:t>ככל שיש במסמך זה שאלות ותשובות הנוגעות לפרשנות של הדין, אין הן באות במקום ייעוץ משפטי מוסמך, וכל המסתמך עליהן עושה זאת על אחריותו בלבד.</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lang w:eastAsia="en-US"/>
        </w:rPr>
      </w:pPr>
      <w:r w:rsidRPr="00471CE1">
        <w:rPr>
          <w:rFonts w:ascii="David" w:eastAsiaTheme="minorHAnsi" w:hAnsi="David"/>
          <w:sz w:val="24"/>
          <w:rtl/>
          <w:lang w:eastAsia="en-US"/>
        </w:rPr>
        <w:t>יובהר כי אין נוסח השאלות המפורט להלן זהה בהכרח לנוסח בו השתמש השואל.</w:t>
      </w:r>
    </w:p>
    <w:p w:rsidR="00471CE1" w:rsidRPr="00471CE1" w:rsidRDefault="00471CE1" w:rsidP="00471CE1">
      <w:pPr>
        <w:numPr>
          <w:ilvl w:val="0"/>
          <w:numId w:val="8"/>
        </w:numPr>
        <w:overflowPunct/>
        <w:autoSpaceDE/>
        <w:autoSpaceDN/>
        <w:adjustRightInd/>
        <w:spacing w:before="120" w:after="200" w:line="360" w:lineRule="auto"/>
        <w:contextualSpacing/>
        <w:jc w:val="both"/>
        <w:textAlignment w:val="auto"/>
        <w:rPr>
          <w:rFonts w:ascii="David" w:eastAsiaTheme="minorHAnsi" w:hAnsi="David"/>
          <w:sz w:val="24"/>
          <w:lang w:eastAsia="en-US"/>
        </w:rPr>
      </w:pPr>
      <w:r w:rsidRPr="00471CE1">
        <w:rPr>
          <w:rFonts w:ascii="David" w:eastAsiaTheme="minorHAnsi" w:hAnsi="David"/>
          <w:sz w:val="24"/>
          <w:rtl/>
          <w:lang w:eastAsia="en-US"/>
        </w:rPr>
        <w:t>אלא אם נאמר אחרת, לכל המונחים והמושגים האמורים במכתב הבהרה זה תהיה הפרשנות כאמור במסמכי המכרז.</w:t>
      </w:r>
    </w:p>
    <w:p w:rsidR="00471CE1" w:rsidRPr="00471CE1" w:rsidRDefault="00471CE1" w:rsidP="00471CE1">
      <w:pPr>
        <w:overflowPunct/>
        <w:autoSpaceDE/>
        <w:autoSpaceDN/>
        <w:bidi w:val="0"/>
        <w:adjustRightInd/>
        <w:spacing w:before="200" w:after="200" w:line="276" w:lineRule="auto"/>
        <w:textAlignment w:val="auto"/>
        <w:rPr>
          <w:rFonts w:ascii="David" w:eastAsiaTheme="minorHAnsi" w:hAnsi="David"/>
          <w:sz w:val="24"/>
          <w:lang w:eastAsia="en-US"/>
        </w:rPr>
      </w:pPr>
      <w:r w:rsidRPr="00471CE1">
        <w:rPr>
          <w:rFonts w:ascii="David" w:eastAsiaTheme="minorHAnsi" w:hAnsi="David"/>
          <w:sz w:val="24"/>
          <w:rtl/>
          <w:lang w:eastAsia="en-US"/>
        </w:rPr>
        <w:br w:type="page"/>
      </w:r>
    </w:p>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lang w:eastAsia="en-US"/>
        </w:rPr>
      </w:pPr>
    </w:p>
    <w:tbl>
      <w:tblPr>
        <w:tblStyle w:val="af"/>
        <w:tblpPr w:leftFromText="180" w:rightFromText="180" w:vertAnchor="text" w:tblpXSpec="center" w:tblpY="1"/>
        <w:tblOverlap w:val="never"/>
        <w:bidiVisual/>
        <w:tblW w:w="9410" w:type="dxa"/>
        <w:tblLook w:val="04A0" w:firstRow="1" w:lastRow="0" w:firstColumn="1" w:lastColumn="0" w:noHBand="0" w:noVBand="1"/>
      </w:tblPr>
      <w:tblGrid>
        <w:gridCol w:w="734"/>
        <w:gridCol w:w="1125"/>
        <w:gridCol w:w="4376"/>
        <w:gridCol w:w="3175"/>
      </w:tblGrid>
      <w:tr w:rsidR="00471CE1" w:rsidRPr="00471CE1" w:rsidTr="00471CE1">
        <w:tc>
          <w:tcPr>
            <w:tcW w:w="734" w:type="dxa"/>
          </w:tcPr>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471CE1">
              <w:rPr>
                <w:rFonts w:ascii="David" w:eastAsiaTheme="minorHAnsi" w:hAnsi="David" w:hint="cs"/>
                <w:b/>
                <w:bCs/>
                <w:sz w:val="24"/>
                <w:rtl/>
                <w:lang w:eastAsia="en-US"/>
              </w:rPr>
              <w:t>מס"ד</w:t>
            </w:r>
          </w:p>
        </w:tc>
        <w:tc>
          <w:tcPr>
            <w:tcW w:w="1125" w:type="dxa"/>
          </w:tcPr>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471CE1">
              <w:rPr>
                <w:rFonts w:ascii="David" w:eastAsiaTheme="minorHAnsi" w:hAnsi="David"/>
                <w:b/>
                <w:bCs/>
                <w:sz w:val="24"/>
                <w:rtl/>
                <w:lang w:eastAsia="en-US"/>
              </w:rPr>
              <w:t>סעיף</w:t>
            </w:r>
          </w:p>
        </w:tc>
        <w:tc>
          <w:tcPr>
            <w:tcW w:w="4376" w:type="dxa"/>
          </w:tcPr>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471CE1">
              <w:rPr>
                <w:rFonts w:ascii="David" w:eastAsiaTheme="minorHAnsi" w:hAnsi="David"/>
                <w:b/>
                <w:bCs/>
                <w:sz w:val="24"/>
                <w:rtl/>
                <w:lang w:eastAsia="en-US"/>
              </w:rPr>
              <w:t>שאלה</w:t>
            </w:r>
          </w:p>
        </w:tc>
        <w:tc>
          <w:tcPr>
            <w:tcW w:w="3175" w:type="dxa"/>
          </w:tcPr>
          <w:p w:rsidR="00471CE1" w:rsidRPr="00471CE1" w:rsidRDefault="00471CE1" w:rsidP="00471CE1">
            <w:pPr>
              <w:overflowPunct/>
              <w:autoSpaceDE/>
              <w:autoSpaceDN/>
              <w:adjustRightInd/>
              <w:spacing w:before="120" w:after="120" w:line="360" w:lineRule="auto"/>
              <w:jc w:val="center"/>
              <w:textAlignment w:val="auto"/>
              <w:rPr>
                <w:rFonts w:ascii="David" w:eastAsiaTheme="minorHAnsi" w:hAnsi="David"/>
                <w:b/>
                <w:bCs/>
                <w:sz w:val="24"/>
                <w:rtl/>
                <w:lang w:eastAsia="en-US"/>
              </w:rPr>
            </w:pPr>
            <w:r w:rsidRPr="00471CE1">
              <w:rPr>
                <w:rFonts w:ascii="David" w:eastAsiaTheme="minorHAnsi" w:hAnsi="David"/>
                <w:b/>
                <w:bCs/>
                <w:sz w:val="24"/>
                <w:rtl/>
                <w:lang w:eastAsia="en-US"/>
              </w:rPr>
              <w:t>תשובה</w:t>
            </w:r>
          </w:p>
        </w:tc>
      </w:tr>
      <w:tr w:rsidR="00471CE1" w:rsidRPr="00471CE1" w:rsidTr="00471CE1">
        <w:tc>
          <w:tcPr>
            <w:tcW w:w="734"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hint="cs"/>
                <w:sz w:val="24"/>
                <w:rtl/>
                <w:lang w:eastAsia="en-US"/>
              </w:rPr>
              <w:t>1.</w:t>
            </w:r>
          </w:p>
        </w:tc>
        <w:tc>
          <w:tcPr>
            <w:tcW w:w="1125"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sz w:val="24"/>
                <w:rtl/>
                <w:lang w:eastAsia="en-US"/>
              </w:rPr>
              <w:t>כללי</w:t>
            </w:r>
          </w:p>
        </w:tc>
        <w:tc>
          <w:tcPr>
            <w:tcW w:w="4376" w:type="dxa"/>
          </w:tcPr>
          <w:p w:rsidR="00471CE1" w:rsidRPr="00471CE1" w:rsidRDefault="00F627D0"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Pr>
                <w:rFonts w:ascii="David" w:eastAsiaTheme="minorHAnsi" w:hAnsi="David" w:hint="cs"/>
                <w:sz w:val="24"/>
                <w:rtl/>
                <w:lang w:eastAsia="en-US"/>
              </w:rPr>
              <w:t>מה היקף השעות הנדרש?</w:t>
            </w:r>
          </w:p>
        </w:tc>
        <w:tc>
          <w:tcPr>
            <w:tcW w:w="3175" w:type="dxa"/>
          </w:tcPr>
          <w:p w:rsidR="00471CE1" w:rsidRPr="00471CE1" w:rsidRDefault="00B70B43" w:rsidP="00307A41">
            <w:pPr>
              <w:overflowPunct/>
              <w:autoSpaceDE/>
              <w:autoSpaceDN/>
              <w:adjustRightInd/>
              <w:spacing w:before="120" w:after="120" w:line="360" w:lineRule="auto"/>
              <w:jc w:val="both"/>
              <w:textAlignment w:val="auto"/>
              <w:rPr>
                <w:rFonts w:ascii="David" w:eastAsiaTheme="minorHAnsi" w:hAnsi="David"/>
                <w:sz w:val="24"/>
                <w:lang w:eastAsia="en-US"/>
              </w:rPr>
            </w:pPr>
            <w:r>
              <w:rPr>
                <w:rFonts w:ascii="David" w:eastAsiaTheme="minorHAnsi" w:hAnsi="David" w:hint="cs"/>
                <w:sz w:val="24"/>
                <w:rtl/>
                <w:lang w:eastAsia="en-US"/>
              </w:rPr>
              <w:t>היקף השעות אינו קבוע</w:t>
            </w:r>
            <w:r w:rsidR="00D40D13">
              <w:rPr>
                <w:rFonts w:ascii="David" w:eastAsiaTheme="minorHAnsi" w:hAnsi="David" w:hint="cs"/>
                <w:sz w:val="24"/>
                <w:rtl/>
                <w:lang w:eastAsia="en-US"/>
              </w:rPr>
              <w:t xml:space="preserve"> ו</w:t>
            </w:r>
            <w:r w:rsidR="00307A41">
              <w:rPr>
                <w:rFonts w:ascii="David" w:eastAsiaTheme="minorHAnsi" w:hAnsi="David" w:hint="cs"/>
                <w:sz w:val="24"/>
                <w:rtl/>
                <w:lang w:eastAsia="en-US"/>
              </w:rPr>
              <w:t>יכול שישתנה</w:t>
            </w:r>
            <w:r w:rsidR="00D40D13">
              <w:rPr>
                <w:rFonts w:ascii="David" w:eastAsiaTheme="minorHAnsi" w:hAnsi="David" w:hint="cs"/>
                <w:sz w:val="24"/>
                <w:rtl/>
                <w:lang w:eastAsia="en-US"/>
              </w:rPr>
              <w:t xml:space="preserve"> בהתאם לדרישות המזמין</w:t>
            </w:r>
            <w:r w:rsidR="00307A41">
              <w:rPr>
                <w:rFonts w:ascii="David" w:eastAsiaTheme="minorHAnsi" w:hAnsi="David" w:hint="cs"/>
                <w:sz w:val="24"/>
                <w:rtl/>
                <w:lang w:eastAsia="en-US"/>
              </w:rPr>
              <w:t xml:space="preserve"> ולשלבים השונים בתהליכי הביקורת</w:t>
            </w:r>
            <w:r>
              <w:rPr>
                <w:rFonts w:ascii="David" w:eastAsiaTheme="minorHAnsi" w:hAnsi="David" w:hint="cs"/>
                <w:sz w:val="24"/>
                <w:rtl/>
                <w:lang w:eastAsia="en-US"/>
              </w:rPr>
              <w:t xml:space="preserve">. </w:t>
            </w:r>
            <w:r w:rsidR="00C95708">
              <w:rPr>
                <w:rFonts w:ascii="David" w:eastAsiaTheme="minorHAnsi" w:hAnsi="David" w:hint="cs"/>
                <w:sz w:val="24"/>
                <w:rtl/>
                <w:lang w:eastAsia="en-US"/>
              </w:rPr>
              <w:t>.</w:t>
            </w:r>
            <w:r w:rsidR="00471CE1" w:rsidRPr="00471CE1">
              <w:rPr>
                <w:rFonts w:ascii="David" w:eastAsiaTheme="minorHAnsi" w:hAnsi="David" w:hint="cs"/>
                <w:sz w:val="24"/>
                <w:rtl/>
                <w:lang w:eastAsia="en-US"/>
              </w:rPr>
              <w:t xml:space="preserve"> </w:t>
            </w:r>
          </w:p>
        </w:tc>
      </w:tr>
      <w:tr w:rsidR="00471CE1" w:rsidRPr="00471CE1" w:rsidTr="00471CE1">
        <w:tc>
          <w:tcPr>
            <w:tcW w:w="734"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hint="cs"/>
                <w:sz w:val="24"/>
                <w:rtl/>
                <w:lang w:eastAsia="en-US"/>
              </w:rPr>
              <w:t>2.</w:t>
            </w:r>
          </w:p>
        </w:tc>
        <w:tc>
          <w:tcPr>
            <w:tcW w:w="1125"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sz w:val="24"/>
                <w:rtl/>
                <w:lang w:eastAsia="en-US"/>
              </w:rPr>
              <w:t>כללי</w:t>
            </w:r>
          </w:p>
        </w:tc>
        <w:tc>
          <w:tcPr>
            <w:tcW w:w="4376" w:type="dxa"/>
          </w:tcPr>
          <w:p w:rsidR="00471CE1" w:rsidRPr="00471CE1" w:rsidRDefault="00F627D0"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Pr>
                <w:rFonts w:ascii="David" w:eastAsiaTheme="minorHAnsi" w:hAnsi="David" w:hint="cs"/>
                <w:sz w:val="24"/>
                <w:rtl/>
                <w:lang w:eastAsia="en-US"/>
              </w:rPr>
              <w:t>האם יש שעות קבועות?</w:t>
            </w:r>
          </w:p>
        </w:tc>
        <w:tc>
          <w:tcPr>
            <w:tcW w:w="3175" w:type="dxa"/>
          </w:tcPr>
          <w:p w:rsidR="00471CE1" w:rsidRPr="00471CE1" w:rsidRDefault="0013491C" w:rsidP="00CB46A4">
            <w:pPr>
              <w:overflowPunct/>
              <w:autoSpaceDE/>
              <w:autoSpaceDN/>
              <w:adjustRightInd/>
              <w:spacing w:before="120" w:after="120" w:line="360" w:lineRule="auto"/>
              <w:jc w:val="both"/>
              <w:textAlignment w:val="auto"/>
              <w:rPr>
                <w:rFonts w:ascii="David" w:eastAsiaTheme="minorHAnsi" w:hAnsi="David"/>
                <w:sz w:val="24"/>
                <w:rtl/>
                <w:lang w:eastAsia="en-US"/>
              </w:rPr>
            </w:pPr>
            <w:r>
              <w:rPr>
                <w:rFonts w:ascii="David" w:eastAsiaTheme="minorHAnsi" w:hAnsi="David" w:hint="cs"/>
                <w:sz w:val="24"/>
                <w:rtl/>
                <w:lang w:eastAsia="en-US"/>
              </w:rPr>
              <w:t xml:space="preserve"> אין דרישה לשעות עבודה ספציפיו</w:t>
            </w:r>
            <w:r w:rsidR="00360E51">
              <w:rPr>
                <w:rFonts w:ascii="David" w:eastAsiaTheme="minorHAnsi" w:hAnsi="David" w:hint="cs"/>
                <w:sz w:val="24"/>
                <w:rtl/>
                <w:lang w:eastAsia="en-US"/>
              </w:rPr>
              <w:t>ת, אך הזוכה יידרש לתת מענה לדרישות המזמין תוך עמידה בלוחות הזמנים של המזמין ותוך פרק זמן סביר. כמו כן, ככל שיידרשו פגישות עם המזמין או גורמים נוספים, אלו יעשו בתיאום ובשעות העבודה המקובלות.</w:t>
            </w:r>
          </w:p>
        </w:tc>
      </w:tr>
      <w:tr w:rsidR="00471CE1" w:rsidRPr="00471CE1" w:rsidTr="00471CE1">
        <w:tc>
          <w:tcPr>
            <w:tcW w:w="734"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hint="cs"/>
                <w:sz w:val="24"/>
                <w:rtl/>
                <w:lang w:eastAsia="en-US"/>
              </w:rPr>
              <w:t>3.</w:t>
            </w:r>
          </w:p>
        </w:tc>
        <w:tc>
          <w:tcPr>
            <w:tcW w:w="1125" w:type="dxa"/>
          </w:tcPr>
          <w:p w:rsidR="00471CE1" w:rsidRPr="00471CE1" w:rsidRDefault="00471CE1"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sidRPr="00471CE1">
              <w:rPr>
                <w:rFonts w:ascii="David" w:eastAsiaTheme="minorHAnsi" w:hAnsi="David"/>
                <w:sz w:val="24"/>
                <w:rtl/>
                <w:lang w:eastAsia="en-US"/>
              </w:rPr>
              <w:t>כללי</w:t>
            </w:r>
          </w:p>
        </w:tc>
        <w:tc>
          <w:tcPr>
            <w:tcW w:w="4376" w:type="dxa"/>
          </w:tcPr>
          <w:p w:rsidR="00471CE1" w:rsidRPr="00471CE1" w:rsidRDefault="00F627D0" w:rsidP="00471CE1">
            <w:pPr>
              <w:overflowPunct/>
              <w:autoSpaceDE/>
              <w:autoSpaceDN/>
              <w:adjustRightInd/>
              <w:spacing w:before="120" w:after="120" w:line="360" w:lineRule="auto"/>
              <w:jc w:val="both"/>
              <w:textAlignment w:val="auto"/>
              <w:rPr>
                <w:rFonts w:ascii="David" w:eastAsiaTheme="minorHAnsi" w:hAnsi="David"/>
                <w:sz w:val="24"/>
                <w:rtl/>
                <w:lang w:eastAsia="en-US"/>
              </w:rPr>
            </w:pPr>
            <w:r>
              <w:rPr>
                <w:rFonts w:ascii="David" w:eastAsiaTheme="minorHAnsi" w:hAnsi="David" w:hint="cs"/>
                <w:sz w:val="24"/>
                <w:rtl/>
                <w:lang w:eastAsia="en-US"/>
              </w:rPr>
              <w:t>האם אפשר לשלב כעבודה נוספת</w:t>
            </w:r>
            <w:r w:rsidR="00B70B43">
              <w:rPr>
                <w:rFonts w:ascii="David" w:eastAsiaTheme="minorHAnsi" w:hAnsi="David" w:hint="cs"/>
                <w:sz w:val="24"/>
                <w:rtl/>
                <w:lang w:eastAsia="en-US"/>
              </w:rPr>
              <w:t>?</w:t>
            </w:r>
          </w:p>
        </w:tc>
        <w:tc>
          <w:tcPr>
            <w:tcW w:w="3175" w:type="dxa"/>
          </w:tcPr>
          <w:p w:rsidR="00471CE1" w:rsidRPr="00471CE1" w:rsidRDefault="00360E51" w:rsidP="00307A41">
            <w:pPr>
              <w:overflowPunct/>
              <w:autoSpaceDE/>
              <w:autoSpaceDN/>
              <w:adjustRightInd/>
              <w:spacing w:before="120" w:after="120" w:line="360" w:lineRule="auto"/>
              <w:jc w:val="both"/>
              <w:textAlignment w:val="auto"/>
              <w:rPr>
                <w:rFonts w:ascii="David" w:eastAsiaTheme="minorHAnsi" w:hAnsi="David"/>
                <w:sz w:val="24"/>
                <w:rtl/>
                <w:lang w:eastAsia="en-US"/>
              </w:rPr>
            </w:pPr>
            <w:r>
              <w:rPr>
                <w:rFonts w:ascii="David" w:eastAsiaTheme="minorHAnsi" w:hAnsi="David" w:hint="cs"/>
                <w:sz w:val="24"/>
                <w:rtl/>
                <w:lang w:eastAsia="en-US"/>
              </w:rPr>
              <w:t>ניתן,</w:t>
            </w:r>
            <w:r w:rsidR="00F92011">
              <w:rPr>
                <w:rFonts w:ascii="David" w:eastAsiaTheme="minorHAnsi" w:hAnsi="David" w:hint="cs"/>
                <w:sz w:val="24"/>
                <w:rtl/>
                <w:lang w:eastAsia="en-US"/>
              </w:rPr>
              <w:t xml:space="preserve"> ב</w:t>
            </w:r>
            <w:r w:rsidR="00307A41">
              <w:rPr>
                <w:rFonts w:ascii="David" w:eastAsiaTheme="minorHAnsi" w:hAnsi="David" w:hint="cs"/>
                <w:sz w:val="24"/>
                <w:rtl/>
                <w:lang w:eastAsia="en-US"/>
              </w:rPr>
              <w:t xml:space="preserve">כפוף לדרישת היעדר </w:t>
            </w:r>
            <w:r w:rsidR="00F92011">
              <w:rPr>
                <w:rFonts w:ascii="David" w:eastAsiaTheme="minorHAnsi" w:hAnsi="David" w:hint="cs"/>
                <w:sz w:val="24"/>
                <w:rtl/>
                <w:lang w:eastAsia="en-US"/>
              </w:rPr>
              <w:t xml:space="preserve">ניגוד העניינים כמפורט </w:t>
            </w:r>
            <w:r w:rsidR="00CB46A4">
              <w:rPr>
                <w:rFonts w:ascii="David" w:eastAsiaTheme="minorHAnsi" w:hAnsi="David" w:hint="cs"/>
                <w:sz w:val="24"/>
                <w:rtl/>
                <w:lang w:eastAsia="en-US"/>
              </w:rPr>
              <w:t>בסעיף 5</w:t>
            </w:r>
            <w:r w:rsidR="00307A41">
              <w:rPr>
                <w:rFonts w:ascii="David" w:eastAsiaTheme="minorHAnsi" w:hAnsi="David" w:hint="cs"/>
                <w:sz w:val="24"/>
                <w:rtl/>
                <w:lang w:eastAsia="en-US"/>
              </w:rPr>
              <w:t xml:space="preserve"> להסכם</w:t>
            </w:r>
            <w:r w:rsidR="00CB46A4">
              <w:rPr>
                <w:rFonts w:ascii="David" w:eastAsiaTheme="minorHAnsi" w:hAnsi="David" w:hint="cs"/>
                <w:sz w:val="24"/>
                <w:rtl/>
                <w:lang w:eastAsia="en-US"/>
              </w:rPr>
              <w:t>.</w:t>
            </w:r>
          </w:p>
        </w:tc>
      </w:tr>
    </w:tbl>
    <w:p w:rsidR="00E34D1B" w:rsidRPr="0007311F" w:rsidRDefault="00E34D1B" w:rsidP="009435A5">
      <w:pPr>
        <w:spacing w:line="25" w:lineRule="atLeast"/>
        <w:jc w:val="both"/>
        <w:rPr>
          <w:szCs w:val="20"/>
          <w:rtl/>
        </w:rPr>
      </w:pPr>
    </w:p>
    <w:sectPr w:rsidR="00E34D1B" w:rsidRPr="0007311F" w:rsidSect="002973B2">
      <w:headerReference w:type="default" r:id="rId8"/>
      <w:footerReference w:type="even" r:id="rId9"/>
      <w:footerReference w:type="default" r:id="rId10"/>
      <w:headerReference w:type="first" r:id="rId11"/>
      <w:footerReference w:type="first" r:id="rId12"/>
      <w:endnotePr>
        <w:numFmt w:val="lowerLetter"/>
      </w:endnotePr>
      <w:pgSz w:w="11906" w:h="16838"/>
      <w:pgMar w:top="1418" w:right="1134" w:bottom="1418" w:left="1134" w:header="284" w:footer="0" w:gutter="0"/>
      <w:cols w:space="720"/>
      <w:titlePg/>
      <w:bidi/>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F51D2" w:rsidRDefault="000F51D2">
      <w:r>
        <w:separator/>
      </w:r>
    </w:p>
  </w:endnote>
  <w:endnote w:type="continuationSeparator" w:id="0">
    <w:p w:rsidR="000F51D2" w:rsidRDefault="000F51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E67FB" w:rsidRDefault="009435A5">
    <w:pPr>
      <w:pStyle w:val="aa"/>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BE67FB" w:rsidRDefault="00DA0E83">
    <w:pPr>
      <w:pStyle w:val="aa"/>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73B2" w:rsidRPr="00060494" w:rsidRDefault="002973B2" w:rsidP="002973B2">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tl/>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73B2" w:rsidRPr="00060494" w:rsidRDefault="002973B2" w:rsidP="002973B2">
    <w:pPr>
      <w:pStyle w:val="aa"/>
      <w:pBdr>
        <w:top w:val="single" w:sz="4" w:space="1" w:color="auto"/>
      </w:pBdr>
      <w:tabs>
        <w:tab w:val="clear" w:pos="4153"/>
        <w:tab w:val="clear" w:pos="8306"/>
        <w:tab w:val="center" w:pos="4780"/>
        <w:tab w:val="right" w:pos="9666"/>
      </w:tabs>
      <w:spacing w:line="480" w:lineRule="auto"/>
      <w:jc w:val="both"/>
      <w:rPr>
        <w:rFonts w:cs="Times New Roman"/>
        <w:b/>
        <w:bCs/>
        <w:sz w:val="24"/>
        <w:u w:val="single"/>
      </w:rPr>
    </w:pPr>
    <w:r w:rsidRPr="00060494">
      <w:rPr>
        <w:rFonts w:hint="cs"/>
        <w:b/>
        <w:bCs/>
        <w:rtl/>
      </w:rPr>
      <w:t xml:space="preserve">רח' עם ועולמו 4 ירושלים </w:t>
    </w:r>
    <w:r w:rsidRPr="00060494">
      <w:rPr>
        <w:b/>
        <w:bCs/>
        <w:rtl/>
      </w:rPr>
      <w:t>9546304</w:t>
    </w:r>
    <w:r w:rsidRPr="00060494">
      <w:rPr>
        <w:rFonts w:hint="cs"/>
        <w:b/>
        <w:bCs/>
        <w:rtl/>
      </w:rPr>
      <w:t xml:space="preserve"> טל': 02-5317248 פקס': 02-5695342 </w:t>
    </w:r>
    <w:r w:rsidRPr="00060494">
      <w:rPr>
        <w:b/>
        <w:bCs/>
        <w:rtl/>
      </w:rPr>
      <w:br/>
    </w:r>
    <w:r>
      <w:rPr>
        <w:b/>
        <w:bCs/>
      </w:rPr>
      <w:tab/>
    </w:r>
    <w:hyperlink r:id="rId1" w:history="1">
      <w:r w:rsidRPr="00435323">
        <w:rPr>
          <w:rStyle w:val="Hyperlink"/>
          <w:b/>
          <w:bCs/>
        </w:rPr>
        <w:t>www.mof.gov.il/hon</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F51D2" w:rsidRDefault="000F51D2">
      <w:r>
        <w:separator/>
      </w:r>
    </w:p>
  </w:footnote>
  <w:footnote w:type="continuationSeparator" w:id="0">
    <w:p w:rsidR="000F51D2" w:rsidRDefault="000F51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9651144"/>
      <w:docPartObj>
        <w:docPartGallery w:val="Page Numbers (Top of Page)"/>
        <w:docPartUnique/>
      </w:docPartObj>
    </w:sdtPr>
    <w:sdtEndPr>
      <w:rPr>
        <w:cs/>
      </w:rPr>
    </w:sdtEndPr>
    <w:sdtContent>
      <w:p w:rsidR="0007311F" w:rsidRDefault="009435A5">
        <w:pPr>
          <w:pStyle w:val="a8"/>
          <w:jc w:val="center"/>
          <w:rPr>
            <w:rtl/>
            <w:cs/>
          </w:rPr>
        </w:pPr>
        <w:r>
          <w:fldChar w:fldCharType="begin"/>
        </w:r>
        <w:r>
          <w:rPr>
            <w:rtl/>
            <w:cs/>
          </w:rPr>
          <w:instrText>PAGE   \* MERGEFORMAT</w:instrText>
        </w:r>
        <w:r>
          <w:fldChar w:fldCharType="separate"/>
        </w:r>
        <w:r w:rsidR="00DA0E83" w:rsidRPr="00DA0E83">
          <w:rPr>
            <w:noProof/>
            <w:rtl/>
            <w:lang w:val="he-IL"/>
          </w:rPr>
          <w:t>2</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973B2" w:rsidRDefault="00233FC8" w:rsidP="002973B2">
    <w:pPr>
      <w:pStyle w:val="a8"/>
      <w:jc w:val="center"/>
      <w:rPr>
        <w:b/>
        <w:bCs/>
        <w:szCs w:val="36"/>
        <w:rtl/>
      </w:rPr>
    </w:pPr>
    <w:r w:rsidRPr="00233FC8">
      <w:rPr>
        <w:b/>
        <w:bCs/>
        <w:noProof/>
        <w:szCs w:val="36"/>
        <w:lang w:eastAsia="en-US"/>
      </w:rPr>
      <w:drawing>
        <wp:anchor distT="0" distB="0" distL="114300" distR="114300" simplePos="0" relativeHeight="251659264" behindDoc="0" locked="0" layoutInCell="1" allowOverlap="1">
          <wp:simplePos x="0" y="0"/>
          <wp:positionH relativeFrom="page">
            <wp:posOffset>539750</wp:posOffset>
          </wp:positionH>
          <wp:positionV relativeFrom="page">
            <wp:posOffset>269875</wp:posOffset>
          </wp:positionV>
          <wp:extent cx="913765" cy="747395"/>
          <wp:effectExtent l="0" t="0" r="635" b="0"/>
          <wp:wrapNone/>
          <wp:docPr id="1" name="Samlil70" title="סמליל 70 ל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70לבן שקוף גדו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913765" cy="747395"/>
                  </a:xfrm>
                  <a:prstGeom prst="rect">
                    <a:avLst/>
                  </a:prstGeom>
                </pic:spPr>
              </pic:pic>
            </a:graphicData>
          </a:graphic>
        </wp:anchor>
      </w:drawing>
    </w:r>
    <w:r w:rsidR="002973B2">
      <w:rPr>
        <w:rFonts w:hint="cs"/>
        <w:b/>
        <w:bCs/>
        <w:noProof/>
        <w:szCs w:val="36"/>
        <w:lang w:eastAsia="en-US"/>
      </w:rPr>
      <w:drawing>
        <wp:inline distT="0" distB="0" distL="0" distR="0" wp14:anchorId="53FCFEC8" wp14:editId="2BC72922">
          <wp:extent cx="563056" cy="446228"/>
          <wp:effectExtent l="0" t="0" r="0" b="0"/>
          <wp:docPr id="9" name="תמונה 9" descr="C:\Users\Shabed\Desktop\לוגו-ללא-טקסט.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bed\Desktop\לוגו-ללא-טקסט.png"/>
                  <pic:cNvPicPr>
                    <a:picLocks noChangeAspect="1" noChangeArrowheads="1"/>
                  </pic:cNvPicPr>
                </pic:nvPicPr>
                <pic:blipFill rotWithShape="1">
                  <a:blip r:embed="rId2">
                    <a:extLst>
                      <a:ext uri="{28A0092B-C50C-407E-A947-70E740481C1C}">
                        <a14:useLocalDpi xmlns:a14="http://schemas.microsoft.com/office/drawing/2010/main" val="0"/>
                      </a:ext>
                    </a:extLst>
                  </a:blip>
                  <a:srcRect l="12954" t="23133" r="15750" b="20365"/>
                  <a:stretch/>
                </pic:blipFill>
                <pic:spPr bwMode="auto">
                  <a:xfrm>
                    <a:off x="0" y="0"/>
                    <a:ext cx="564078" cy="447038"/>
                  </a:xfrm>
                  <a:prstGeom prst="rect">
                    <a:avLst/>
                  </a:prstGeom>
                  <a:noFill/>
                  <a:ln>
                    <a:noFill/>
                  </a:ln>
                  <a:extLst>
                    <a:ext uri="{53640926-AAD7-44D8-BBD7-CCE9431645EC}">
                      <a14:shadowObscured xmlns:a14="http://schemas.microsoft.com/office/drawing/2010/main"/>
                    </a:ext>
                  </a:extLst>
                </pic:spPr>
              </pic:pic>
            </a:graphicData>
          </a:graphic>
        </wp:inline>
      </w:drawing>
    </w:r>
  </w:p>
  <w:p w:rsidR="00276B14" w:rsidRDefault="00276B14" w:rsidP="002973B2">
    <w:pPr>
      <w:pStyle w:val="a8"/>
      <w:pBdr>
        <w:bottom w:val="single" w:sz="12" w:space="1" w:color="auto"/>
      </w:pBdr>
      <w:jc w:val="center"/>
      <w:rPr>
        <w:b/>
        <w:bCs/>
        <w:szCs w:val="32"/>
        <w:rtl/>
      </w:rPr>
    </w:pPr>
    <w:r>
      <w:rPr>
        <w:rFonts w:hint="cs"/>
        <w:b/>
        <w:bCs/>
        <w:szCs w:val="32"/>
        <w:rtl/>
      </w:rPr>
      <w:t>מדינת ישראל</w:t>
    </w:r>
  </w:p>
  <w:p w:rsidR="002973B2" w:rsidRDefault="002973B2" w:rsidP="002973B2">
    <w:pPr>
      <w:pStyle w:val="a8"/>
      <w:pBdr>
        <w:bottom w:val="single" w:sz="12" w:space="1" w:color="auto"/>
      </w:pBdr>
      <w:jc w:val="center"/>
      <w:rPr>
        <w:b/>
        <w:bCs/>
        <w:szCs w:val="32"/>
        <w:rtl/>
      </w:rPr>
    </w:pPr>
    <w:r>
      <w:rPr>
        <w:rFonts w:hint="cs"/>
        <w:b/>
        <w:bCs/>
        <w:szCs w:val="32"/>
        <w:rtl/>
      </w:rPr>
      <w:t>רשות</w:t>
    </w:r>
    <w:r>
      <w:rPr>
        <w:b/>
        <w:bCs/>
        <w:szCs w:val="32"/>
        <w:rtl/>
      </w:rPr>
      <w:t xml:space="preserve"> שוק ההון, ביטוח וחיסכון</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477D4CEE"/>
    <w:multiLevelType w:val="multilevel"/>
    <w:tmpl w:val="2C7611E6"/>
    <w:numStyleLink w:val="-0"/>
  </w:abstractNum>
  <w:abstractNum w:abstractNumId="5" w15:restartNumberingAfterBreak="0">
    <w:nsid w:val="4CC7259F"/>
    <w:multiLevelType w:val="hybridMultilevel"/>
    <w:tmpl w:val="635AEF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2C63965"/>
    <w:multiLevelType w:val="multilevel"/>
    <w:tmpl w:val="CB2CFB36"/>
    <w:numStyleLink w:val="-"/>
  </w:abstractNum>
  <w:abstractNum w:abstractNumId="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7"/>
  </w:num>
  <w:num w:numId="3">
    <w:abstractNumId w:val="1"/>
  </w:num>
  <w:num w:numId="4">
    <w:abstractNumId w:val="2"/>
  </w:num>
  <w:num w:numId="5">
    <w:abstractNumId w:val="0"/>
  </w:num>
  <w:num w:numId="6">
    <w:abstractNumId w:val="4"/>
  </w:num>
  <w:num w:numId="7">
    <w:abstractNumId w:val="6"/>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20481"/>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5A5"/>
    <w:rsid w:val="000127C3"/>
    <w:rsid w:val="00014182"/>
    <w:rsid w:val="00047C97"/>
    <w:rsid w:val="000520B7"/>
    <w:rsid w:val="000568CE"/>
    <w:rsid w:val="00066383"/>
    <w:rsid w:val="00093B9D"/>
    <w:rsid w:val="000C04AE"/>
    <w:rsid w:val="000E6098"/>
    <w:rsid w:val="000E632C"/>
    <w:rsid w:val="000F51D2"/>
    <w:rsid w:val="0010326C"/>
    <w:rsid w:val="0013491C"/>
    <w:rsid w:val="001611C6"/>
    <w:rsid w:val="00164B30"/>
    <w:rsid w:val="0018292D"/>
    <w:rsid w:val="001A7C42"/>
    <w:rsid w:val="001C4F6D"/>
    <w:rsid w:val="001D55DD"/>
    <w:rsid w:val="001E548A"/>
    <w:rsid w:val="00233FC8"/>
    <w:rsid w:val="002410CD"/>
    <w:rsid w:val="00275887"/>
    <w:rsid w:val="00276B14"/>
    <w:rsid w:val="002973B2"/>
    <w:rsid w:val="002A54A3"/>
    <w:rsid w:val="002A7FEA"/>
    <w:rsid w:val="002E38F4"/>
    <w:rsid w:val="002F197C"/>
    <w:rsid w:val="00307A41"/>
    <w:rsid w:val="00325E01"/>
    <w:rsid w:val="00360E5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71CE1"/>
    <w:rsid w:val="004C127D"/>
    <w:rsid w:val="004C5538"/>
    <w:rsid w:val="004D65A1"/>
    <w:rsid w:val="004E479D"/>
    <w:rsid w:val="004F3773"/>
    <w:rsid w:val="005028F9"/>
    <w:rsid w:val="00505D36"/>
    <w:rsid w:val="00515321"/>
    <w:rsid w:val="00515E5C"/>
    <w:rsid w:val="00534452"/>
    <w:rsid w:val="005371D8"/>
    <w:rsid w:val="00556BE2"/>
    <w:rsid w:val="005D42E4"/>
    <w:rsid w:val="00600BFA"/>
    <w:rsid w:val="00600F1F"/>
    <w:rsid w:val="00602DAD"/>
    <w:rsid w:val="00625CD8"/>
    <w:rsid w:val="006309B0"/>
    <w:rsid w:val="0066664E"/>
    <w:rsid w:val="00692C69"/>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93E5C"/>
    <w:rsid w:val="007A373A"/>
    <w:rsid w:val="007B4301"/>
    <w:rsid w:val="007D4118"/>
    <w:rsid w:val="007E2692"/>
    <w:rsid w:val="0080160A"/>
    <w:rsid w:val="0081150D"/>
    <w:rsid w:val="0082739B"/>
    <w:rsid w:val="00864DB3"/>
    <w:rsid w:val="00867AE5"/>
    <w:rsid w:val="00870D8A"/>
    <w:rsid w:val="008B39D7"/>
    <w:rsid w:val="008E77BE"/>
    <w:rsid w:val="00910BC9"/>
    <w:rsid w:val="00915C9A"/>
    <w:rsid w:val="00935E81"/>
    <w:rsid w:val="009435A5"/>
    <w:rsid w:val="00986444"/>
    <w:rsid w:val="00990A24"/>
    <w:rsid w:val="009B64FE"/>
    <w:rsid w:val="009E52B5"/>
    <w:rsid w:val="009F7F7A"/>
    <w:rsid w:val="00A15876"/>
    <w:rsid w:val="00A15D5D"/>
    <w:rsid w:val="00A30921"/>
    <w:rsid w:val="00A5751E"/>
    <w:rsid w:val="00A67A4F"/>
    <w:rsid w:val="00A7396A"/>
    <w:rsid w:val="00A73972"/>
    <w:rsid w:val="00A84333"/>
    <w:rsid w:val="00A84658"/>
    <w:rsid w:val="00AA4752"/>
    <w:rsid w:val="00AD0167"/>
    <w:rsid w:val="00AF1C47"/>
    <w:rsid w:val="00B03E2B"/>
    <w:rsid w:val="00B041F7"/>
    <w:rsid w:val="00B311D4"/>
    <w:rsid w:val="00B429D7"/>
    <w:rsid w:val="00B60EE6"/>
    <w:rsid w:val="00B67385"/>
    <w:rsid w:val="00B70B43"/>
    <w:rsid w:val="00B93390"/>
    <w:rsid w:val="00B93A25"/>
    <w:rsid w:val="00BB3047"/>
    <w:rsid w:val="00BB393A"/>
    <w:rsid w:val="00BD67E7"/>
    <w:rsid w:val="00C01906"/>
    <w:rsid w:val="00C171DC"/>
    <w:rsid w:val="00C27AC8"/>
    <w:rsid w:val="00C37F33"/>
    <w:rsid w:val="00C84ABA"/>
    <w:rsid w:val="00C95708"/>
    <w:rsid w:val="00CA61AF"/>
    <w:rsid w:val="00CB40A4"/>
    <w:rsid w:val="00CB46A4"/>
    <w:rsid w:val="00CC356E"/>
    <w:rsid w:val="00CD6DB8"/>
    <w:rsid w:val="00CE0468"/>
    <w:rsid w:val="00CE0517"/>
    <w:rsid w:val="00CF44BB"/>
    <w:rsid w:val="00D33979"/>
    <w:rsid w:val="00D40D13"/>
    <w:rsid w:val="00D66453"/>
    <w:rsid w:val="00D731DA"/>
    <w:rsid w:val="00D969C1"/>
    <w:rsid w:val="00DA0E83"/>
    <w:rsid w:val="00DD5320"/>
    <w:rsid w:val="00DE069A"/>
    <w:rsid w:val="00DE7CC8"/>
    <w:rsid w:val="00DF73FF"/>
    <w:rsid w:val="00E34D1B"/>
    <w:rsid w:val="00E41B31"/>
    <w:rsid w:val="00E56588"/>
    <w:rsid w:val="00E95EEF"/>
    <w:rsid w:val="00EA6729"/>
    <w:rsid w:val="00EC303E"/>
    <w:rsid w:val="00ED1898"/>
    <w:rsid w:val="00EF71D7"/>
    <w:rsid w:val="00F00D41"/>
    <w:rsid w:val="00F0592A"/>
    <w:rsid w:val="00F25ABF"/>
    <w:rsid w:val="00F509E4"/>
    <w:rsid w:val="00F627D0"/>
    <w:rsid w:val="00F74EF7"/>
    <w:rsid w:val="00F80DA7"/>
    <w:rsid w:val="00F92011"/>
    <w:rsid w:val="00F975CB"/>
    <w:rsid w:val="00FD7A54"/>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5:docId w15:val="{15B16F67-D098-41AE-873B-88D706E268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435A5"/>
    <w:pPr>
      <w:overflowPunct w:val="0"/>
      <w:autoSpaceDE w:val="0"/>
      <w:autoSpaceDN w:val="0"/>
      <w:bidi/>
      <w:adjustRightInd w:val="0"/>
      <w:spacing w:before="0" w:after="0" w:line="240" w:lineRule="auto"/>
      <w:textAlignment w:val="baseline"/>
    </w:pPr>
    <w:rPr>
      <w:rFonts w:ascii="Times New Roman" w:eastAsia="Times New Roman" w:hAnsi="Times New Roman" w:cs="David"/>
      <w:sz w:val="20"/>
      <w:szCs w:val="24"/>
      <w:lang w:eastAsia="he-IL"/>
    </w:rPr>
  </w:style>
  <w:style w:type="paragraph" w:styleId="1">
    <w:name w:val="heading 1"/>
    <w:basedOn w:val="a"/>
    <w:next w:val="a"/>
    <w:link w:val="10"/>
    <w:uiPriority w:val="9"/>
    <w:qFormat/>
    <w:rsid w:val="003A1D7A"/>
    <w:pPr>
      <w:widowControl w:val="0"/>
      <w:overflowPunct/>
      <w:autoSpaceDE/>
      <w:autoSpaceDN/>
      <w:adjustRightInd/>
      <w:spacing w:before="120" w:line="360" w:lineRule="auto"/>
      <w:jc w:val="both"/>
      <w:textAlignment w:val="auto"/>
      <w:outlineLvl w:val="0"/>
    </w:pPr>
    <w:rPr>
      <w:rFonts w:eastAsiaTheme="minorHAnsi"/>
      <w:b/>
      <w:bCs/>
      <w:caps/>
      <w:spacing w:val="15"/>
      <w:sz w:val="36"/>
      <w:szCs w:val="36"/>
      <w:lang w:eastAsia="en-US"/>
    </w:rPr>
  </w:style>
  <w:style w:type="paragraph" w:styleId="2">
    <w:name w:val="heading 2"/>
    <w:basedOn w:val="a"/>
    <w:next w:val="a"/>
    <w:link w:val="20"/>
    <w:uiPriority w:val="9"/>
    <w:unhideWhenUsed/>
    <w:qFormat/>
    <w:rsid w:val="003A1D7A"/>
    <w:pPr>
      <w:widowControl w:val="0"/>
      <w:overflowPunct/>
      <w:autoSpaceDE/>
      <w:autoSpaceDN/>
      <w:adjustRightInd/>
      <w:spacing w:before="120" w:line="360" w:lineRule="auto"/>
      <w:jc w:val="both"/>
      <w:textAlignment w:val="auto"/>
      <w:outlineLvl w:val="1"/>
    </w:pPr>
    <w:rPr>
      <w:rFonts w:eastAsiaTheme="minorHAnsi"/>
      <w:b/>
      <w:bCs/>
      <w:caps/>
      <w:spacing w:val="15"/>
      <w:sz w:val="32"/>
      <w:szCs w:val="32"/>
      <w:lang w:eastAsia="en-US"/>
    </w:rPr>
  </w:style>
  <w:style w:type="paragraph" w:styleId="3">
    <w:name w:val="heading 3"/>
    <w:basedOn w:val="a"/>
    <w:next w:val="a"/>
    <w:link w:val="30"/>
    <w:uiPriority w:val="9"/>
    <w:unhideWhenUsed/>
    <w:qFormat/>
    <w:rsid w:val="001611C6"/>
    <w:pPr>
      <w:widowControl w:val="0"/>
      <w:overflowPunct/>
      <w:autoSpaceDE/>
      <w:autoSpaceDN/>
      <w:bidi w:val="0"/>
      <w:adjustRightInd/>
      <w:spacing w:before="300" w:line="360" w:lineRule="auto"/>
      <w:jc w:val="both"/>
      <w:textAlignment w:val="auto"/>
      <w:outlineLvl w:val="2"/>
    </w:pPr>
    <w:rPr>
      <w:rFonts w:eastAsiaTheme="minorHAnsi"/>
      <w:bCs/>
      <w:caps/>
      <w:spacing w:val="15"/>
      <w:sz w:val="28"/>
      <w:szCs w:val="28"/>
      <w:lang w:eastAsia="en-US"/>
    </w:rPr>
  </w:style>
  <w:style w:type="paragraph" w:styleId="4">
    <w:name w:val="heading 4"/>
    <w:basedOn w:val="a"/>
    <w:next w:val="a"/>
    <w:link w:val="40"/>
    <w:uiPriority w:val="9"/>
    <w:unhideWhenUsed/>
    <w:qFormat/>
    <w:rsid w:val="003A1D7A"/>
    <w:pPr>
      <w:overflowPunct/>
      <w:autoSpaceDE/>
      <w:autoSpaceDN/>
      <w:bidi w:val="0"/>
      <w:adjustRightInd/>
      <w:spacing w:before="300" w:line="360" w:lineRule="auto"/>
      <w:jc w:val="both"/>
      <w:textAlignment w:val="auto"/>
      <w:outlineLvl w:val="3"/>
    </w:pPr>
    <w:rPr>
      <w:rFonts w:eastAsiaTheme="minorHAnsi"/>
      <w:b/>
      <w:bCs/>
      <w:caps/>
      <w:spacing w:val="10"/>
      <w:sz w:val="24"/>
      <w:lang w:eastAsia="en-US"/>
    </w:rPr>
  </w:style>
  <w:style w:type="paragraph" w:styleId="5">
    <w:name w:val="heading 5"/>
    <w:basedOn w:val="a"/>
    <w:next w:val="a"/>
    <w:link w:val="50"/>
    <w:uiPriority w:val="9"/>
    <w:unhideWhenUsed/>
    <w:qFormat/>
    <w:rsid w:val="003A1D7A"/>
    <w:pPr>
      <w:widowControl w:val="0"/>
      <w:overflowPunct/>
      <w:autoSpaceDE/>
      <w:autoSpaceDN/>
      <w:bidi w:val="0"/>
      <w:adjustRightInd/>
      <w:spacing w:before="300" w:line="360" w:lineRule="auto"/>
      <w:jc w:val="both"/>
      <w:textAlignment w:val="auto"/>
      <w:outlineLvl w:val="4"/>
    </w:pPr>
    <w:rPr>
      <w:rFonts w:eastAsiaTheme="minorHAnsi"/>
      <w:b/>
      <w:bCs/>
      <w:caps/>
      <w:spacing w:val="10"/>
      <w:sz w:val="24"/>
      <w:lang w:eastAsia="en-US"/>
    </w:rPr>
  </w:style>
  <w:style w:type="paragraph" w:styleId="6">
    <w:name w:val="heading 6"/>
    <w:basedOn w:val="a"/>
    <w:next w:val="a"/>
    <w:link w:val="60"/>
    <w:uiPriority w:val="9"/>
    <w:unhideWhenUsed/>
    <w:qFormat/>
    <w:rsid w:val="00066383"/>
    <w:pPr>
      <w:widowControl w:val="0"/>
      <w:overflowPunct/>
      <w:autoSpaceDE/>
      <w:autoSpaceDN/>
      <w:bidi w:val="0"/>
      <w:adjustRightInd/>
      <w:spacing w:before="300" w:line="360" w:lineRule="auto"/>
      <w:jc w:val="both"/>
      <w:textAlignment w:val="auto"/>
      <w:outlineLvl w:val="5"/>
    </w:pPr>
    <w:rPr>
      <w:rFonts w:eastAsiaTheme="minorHAnsi"/>
      <w:b/>
      <w:bCs/>
      <w:caps/>
      <w:spacing w:val="10"/>
      <w:sz w:val="24"/>
      <w:lang w:eastAsia="en-US"/>
    </w:rPr>
  </w:style>
  <w:style w:type="paragraph" w:styleId="7">
    <w:name w:val="heading 7"/>
    <w:basedOn w:val="a"/>
    <w:next w:val="a"/>
    <w:link w:val="70"/>
    <w:uiPriority w:val="9"/>
    <w:unhideWhenUsed/>
    <w:qFormat/>
    <w:rsid w:val="003A1D7A"/>
    <w:pPr>
      <w:widowControl w:val="0"/>
      <w:overflowPunct/>
      <w:autoSpaceDE/>
      <w:autoSpaceDN/>
      <w:bidi w:val="0"/>
      <w:adjustRightInd/>
      <w:spacing w:before="300" w:line="360" w:lineRule="auto"/>
      <w:jc w:val="both"/>
      <w:textAlignment w:val="auto"/>
      <w:outlineLvl w:val="6"/>
    </w:pPr>
    <w:rPr>
      <w:rFonts w:eastAsiaTheme="minorHAnsi"/>
      <w:b/>
      <w:bCs/>
      <w:caps/>
      <w:spacing w:val="10"/>
      <w:sz w:val="24"/>
      <w:lang w:eastAsia="en-US"/>
    </w:rPr>
  </w:style>
  <w:style w:type="paragraph" w:styleId="8">
    <w:name w:val="heading 8"/>
    <w:basedOn w:val="a"/>
    <w:next w:val="a"/>
    <w:link w:val="80"/>
    <w:uiPriority w:val="9"/>
    <w:semiHidden/>
    <w:unhideWhenUsed/>
    <w:qFormat/>
    <w:rsid w:val="00014182"/>
    <w:pPr>
      <w:overflowPunct/>
      <w:autoSpaceDE/>
      <w:autoSpaceDN/>
      <w:bidi w:val="0"/>
      <w:adjustRightInd/>
      <w:spacing w:before="300" w:line="360" w:lineRule="auto"/>
      <w:jc w:val="both"/>
      <w:textAlignment w:val="auto"/>
      <w:outlineLvl w:val="7"/>
    </w:pPr>
    <w:rPr>
      <w:rFonts w:eastAsiaTheme="minorHAnsi"/>
      <w:caps/>
      <w:spacing w:val="10"/>
      <w:sz w:val="18"/>
      <w:szCs w:val="18"/>
      <w:lang w:eastAsia="en-US"/>
    </w:rPr>
  </w:style>
  <w:style w:type="paragraph" w:styleId="9">
    <w:name w:val="heading 9"/>
    <w:basedOn w:val="a"/>
    <w:next w:val="a"/>
    <w:link w:val="90"/>
    <w:uiPriority w:val="9"/>
    <w:semiHidden/>
    <w:unhideWhenUsed/>
    <w:qFormat/>
    <w:rsid w:val="00014182"/>
    <w:pPr>
      <w:overflowPunct/>
      <w:autoSpaceDE/>
      <w:autoSpaceDN/>
      <w:bidi w:val="0"/>
      <w:adjustRightInd/>
      <w:spacing w:before="300" w:line="360" w:lineRule="auto"/>
      <w:jc w:val="both"/>
      <w:textAlignment w:val="auto"/>
      <w:outlineLvl w:val="8"/>
    </w:pPr>
    <w:rPr>
      <w:rFonts w:eastAsiaTheme="minorHAnsi"/>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overflowPunct/>
      <w:autoSpaceDE/>
      <w:autoSpaceDN/>
      <w:adjustRightInd/>
      <w:spacing w:before="120" w:after="120" w:line="360" w:lineRule="auto"/>
      <w:ind w:left="567" w:right="567"/>
      <w:jc w:val="both"/>
      <w:textAlignment w:val="auto"/>
    </w:pPr>
    <w:rPr>
      <w:rFonts w:eastAsiaTheme="minorHAnsi"/>
      <w:i/>
      <w:iCs/>
      <w:sz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overflowPunct/>
      <w:autoSpaceDE/>
      <w:autoSpaceDN/>
      <w:bidi w:val="0"/>
      <w:adjustRightInd/>
      <w:spacing w:before="120" w:after="120" w:line="360" w:lineRule="auto"/>
      <w:jc w:val="both"/>
      <w:textAlignment w:val="auto"/>
    </w:pPr>
    <w:rPr>
      <w:rFonts w:eastAsiaTheme="minorHAnsi"/>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overflowPunct/>
      <w:autoSpaceDE/>
      <w:autoSpaceDN/>
      <w:adjustRightInd/>
      <w:spacing w:before="100" w:after="100"/>
      <w:ind w:left="482"/>
      <w:jc w:val="both"/>
      <w:textAlignment w:val="auto"/>
    </w:pPr>
    <w:rPr>
      <w:rFonts w:eastAsiaTheme="minorHAnsi"/>
      <w:sz w:val="24"/>
      <w:lang w:eastAsia="en-US"/>
    </w:rPr>
  </w:style>
  <w:style w:type="paragraph" w:styleId="TOC1">
    <w:name w:val="toc 1"/>
    <w:basedOn w:val="a"/>
    <w:next w:val="a"/>
    <w:autoRedefine/>
    <w:uiPriority w:val="39"/>
    <w:unhideWhenUsed/>
    <w:rsid w:val="00600BFA"/>
    <w:pPr>
      <w:widowControl w:val="0"/>
      <w:tabs>
        <w:tab w:val="right" w:leader="dot" w:pos="8296"/>
      </w:tabs>
      <w:overflowPunct/>
      <w:autoSpaceDE/>
      <w:autoSpaceDN/>
      <w:adjustRightInd/>
      <w:spacing w:before="100" w:after="100"/>
      <w:jc w:val="both"/>
      <w:textAlignment w:val="auto"/>
    </w:pPr>
    <w:rPr>
      <w:rFonts w:eastAsiaTheme="minorHAnsi"/>
      <w:sz w:val="24"/>
      <w:lang w:eastAsia="en-US"/>
    </w:rPr>
  </w:style>
  <w:style w:type="paragraph" w:styleId="TOC2">
    <w:name w:val="toc 2"/>
    <w:basedOn w:val="a"/>
    <w:next w:val="a"/>
    <w:autoRedefine/>
    <w:uiPriority w:val="39"/>
    <w:unhideWhenUsed/>
    <w:rsid w:val="00600BFA"/>
    <w:pPr>
      <w:widowControl w:val="0"/>
      <w:tabs>
        <w:tab w:val="right" w:leader="dot" w:pos="8296"/>
      </w:tabs>
      <w:overflowPunct/>
      <w:autoSpaceDE/>
      <w:autoSpaceDN/>
      <w:adjustRightInd/>
      <w:spacing w:before="100" w:after="100"/>
      <w:ind w:left="238"/>
      <w:jc w:val="both"/>
      <w:textAlignment w:val="auto"/>
    </w:pPr>
    <w:rPr>
      <w:rFonts w:eastAsiaTheme="minorHAnsi"/>
      <w:sz w:val="24"/>
      <w:lang w:eastAsia="en-US"/>
    </w:rPr>
  </w:style>
  <w:style w:type="paragraph" w:styleId="TOC7">
    <w:name w:val="toc 7"/>
    <w:basedOn w:val="a"/>
    <w:next w:val="a"/>
    <w:autoRedefine/>
    <w:uiPriority w:val="39"/>
    <w:unhideWhenUsed/>
    <w:rsid w:val="00600BFA"/>
    <w:pPr>
      <w:widowControl w:val="0"/>
      <w:tabs>
        <w:tab w:val="right" w:leader="dot" w:pos="8296"/>
      </w:tabs>
      <w:overflowPunct/>
      <w:autoSpaceDE/>
      <w:autoSpaceDN/>
      <w:adjustRightInd/>
      <w:spacing w:before="100" w:after="100"/>
      <w:ind w:left="1440"/>
      <w:jc w:val="both"/>
      <w:textAlignment w:val="auto"/>
    </w:pPr>
    <w:rPr>
      <w:rFonts w:eastAsiaTheme="minorHAnsi"/>
      <w:sz w:val="24"/>
      <w:lang w:eastAsia="en-US"/>
    </w:rPr>
  </w:style>
  <w:style w:type="paragraph" w:styleId="TOC6">
    <w:name w:val="toc 6"/>
    <w:basedOn w:val="a"/>
    <w:next w:val="a"/>
    <w:autoRedefine/>
    <w:uiPriority w:val="39"/>
    <w:unhideWhenUsed/>
    <w:rsid w:val="00600BFA"/>
    <w:pPr>
      <w:widowControl w:val="0"/>
      <w:tabs>
        <w:tab w:val="right" w:leader="dot" w:pos="8296"/>
      </w:tabs>
      <w:overflowPunct/>
      <w:autoSpaceDE/>
      <w:autoSpaceDN/>
      <w:adjustRightInd/>
      <w:spacing w:before="100" w:after="100"/>
      <w:ind w:left="1202"/>
      <w:contextualSpacing/>
      <w:jc w:val="both"/>
      <w:textAlignment w:val="auto"/>
    </w:pPr>
    <w:rPr>
      <w:rFonts w:eastAsiaTheme="minorHAnsi"/>
      <w:sz w:val="24"/>
      <w:lang w:eastAsia="en-US"/>
    </w:rPr>
  </w:style>
  <w:style w:type="paragraph" w:styleId="TOC5">
    <w:name w:val="toc 5"/>
    <w:basedOn w:val="a"/>
    <w:next w:val="a"/>
    <w:autoRedefine/>
    <w:uiPriority w:val="39"/>
    <w:unhideWhenUsed/>
    <w:rsid w:val="00600BFA"/>
    <w:pPr>
      <w:widowControl w:val="0"/>
      <w:tabs>
        <w:tab w:val="right" w:leader="dot" w:pos="8296"/>
      </w:tabs>
      <w:overflowPunct/>
      <w:autoSpaceDE/>
      <w:autoSpaceDN/>
      <w:adjustRightInd/>
      <w:spacing w:before="100" w:after="100"/>
      <w:ind w:left="958"/>
      <w:jc w:val="both"/>
      <w:textAlignment w:val="auto"/>
    </w:pPr>
    <w:rPr>
      <w:rFonts w:eastAsiaTheme="minorHAnsi"/>
      <w:sz w:val="24"/>
      <w:lang w:eastAsia="en-US"/>
    </w:rPr>
  </w:style>
  <w:style w:type="paragraph" w:styleId="TOC4">
    <w:name w:val="toc 4"/>
    <w:basedOn w:val="a"/>
    <w:next w:val="a"/>
    <w:autoRedefine/>
    <w:uiPriority w:val="39"/>
    <w:unhideWhenUsed/>
    <w:rsid w:val="00600BFA"/>
    <w:pPr>
      <w:widowControl w:val="0"/>
      <w:overflowPunct/>
      <w:autoSpaceDE/>
      <w:autoSpaceDN/>
      <w:adjustRightInd/>
      <w:spacing w:before="100" w:after="100"/>
      <w:ind w:left="720"/>
      <w:jc w:val="both"/>
      <w:textAlignment w:val="auto"/>
    </w:pPr>
    <w:rPr>
      <w:rFonts w:eastAsiaTheme="minorHAnsi"/>
      <w:sz w:val="24"/>
      <w:lang w:eastAsia="en-US"/>
    </w:rPr>
  </w:style>
  <w:style w:type="paragraph" w:styleId="a7">
    <w:name w:val="List Paragraph"/>
    <w:basedOn w:val="a"/>
    <w:uiPriority w:val="34"/>
    <w:rsid w:val="00FE3193"/>
    <w:pPr>
      <w:overflowPunct/>
      <w:autoSpaceDE/>
      <w:autoSpaceDN/>
      <w:adjustRightInd/>
      <w:spacing w:before="120" w:after="120" w:line="360" w:lineRule="auto"/>
      <w:ind w:left="720"/>
      <w:contextualSpacing/>
      <w:jc w:val="both"/>
      <w:textAlignment w:val="auto"/>
    </w:pPr>
    <w:rPr>
      <w:rFonts w:eastAsiaTheme="minorHAnsi"/>
      <w:sz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uiPriority w:val="99"/>
    <w:rsid w:val="009435A5"/>
    <w:pPr>
      <w:tabs>
        <w:tab w:val="center" w:pos="4320"/>
        <w:tab w:val="right" w:pos="8640"/>
      </w:tabs>
    </w:pPr>
  </w:style>
  <w:style w:type="character" w:customStyle="1" w:styleId="a9">
    <w:name w:val="כותרת עליונה תו"/>
    <w:basedOn w:val="a0"/>
    <w:link w:val="a8"/>
    <w:uiPriority w:val="99"/>
    <w:rsid w:val="009435A5"/>
    <w:rPr>
      <w:rFonts w:ascii="Times New Roman" w:eastAsia="Times New Roman" w:hAnsi="Times New Roman" w:cs="David"/>
      <w:sz w:val="20"/>
      <w:szCs w:val="24"/>
      <w:lang w:eastAsia="he-IL"/>
    </w:rPr>
  </w:style>
  <w:style w:type="paragraph" w:styleId="aa">
    <w:name w:val="footer"/>
    <w:basedOn w:val="a"/>
    <w:link w:val="ab"/>
    <w:rsid w:val="009435A5"/>
    <w:pPr>
      <w:tabs>
        <w:tab w:val="center" w:pos="4153"/>
        <w:tab w:val="right" w:pos="8306"/>
      </w:tabs>
    </w:pPr>
  </w:style>
  <w:style w:type="character" w:customStyle="1" w:styleId="ab">
    <w:name w:val="כותרת תחתונה תו"/>
    <w:basedOn w:val="a0"/>
    <w:link w:val="aa"/>
    <w:rsid w:val="009435A5"/>
    <w:rPr>
      <w:rFonts w:ascii="Times New Roman" w:eastAsia="Times New Roman" w:hAnsi="Times New Roman" w:cs="David"/>
      <w:sz w:val="20"/>
      <w:szCs w:val="24"/>
      <w:lang w:eastAsia="he-IL"/>
    </w:rPr>
  </w:style>
  <w:style w:type="character" w:styleId="Hyperlink">
    <w:name w:val="Hyperlink"/>
    <w:basedOn w:val="a0"/>
    <w:rsid w:val="009435A5"/>
    <w:rPr>
      <w:color w:val="0000FF"/>
      <w:u w:val="single"/>
    </w:rPr>
  </w:style>
  <w:style w:type="character" w:styleId="ac">
    <w:name w:val="page number"/>
    <w:basedOn w:val="a0"/>
    <w:rsid w:val="009435A5"/>
  </w:style>
  <w:style w:type="paragraph" w:styleId="ad">
    <w:name w:val="Balloon Text"/>
    <w:basedOn w:val="a"/>
    <w:link w:val="ae"/>
    <w:uiPriority w:val="99"/>
    <w:semiHidden/>
    <w:unhideWhenUsed/>
    <w:rsid w:val="009435A5"/>
    <w:rPr>
      <w:rFonts w:ascii="Tahoma" w:hAnsi="Tahoma" w:cs="Tahoma"/>
      <w:sz w:val="16"/>
      <w:szCs w:val="16"/>
    </w:rPr>
  </w:style>
  <w:style w:type="character" w:customStyle="1" w:styleId="ae">
    <w:name w:val="טקסט בלונים תו"/>
    <w:basedOn w:val="a0"/>
    <w:link w:val="ad"/>
    <w:uiPriority w:val="99"/>
    <w:semiHidden/>
    <w:rsid w:val="009435A5"/>
    <w:rPr>
      <w:rFonts w:ascii="Tahoma" w:eastAsia="Times New Roman" w:hAnsi="Tahoma" w:cs="Tahoma"/>
      <w:sz w:val="16"/>
      <w:szCs w:val="16"/>
      <w:lang w:eastAsia="he-IL"/>
    </w:rPr>
  </w:style>
  <w:style w:type="table" w:styleId="af">
    <w:name w:val="Table Grid"/>
    <w:basedOn w:val="a1"/>
    <w:uiPriority w:val="59"/>
    <w:rsid w:val="00471CE1"/>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mof.gov.il/h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F09665-9200-4193-9424-254FB633D9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297</Words>
  <Characters>1488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יצחק זרביב</dc:creator>
  <cp:lastModifiedBy>דניאל בורק</cp:lastModifiedBy>
  <cp:revision>2</cp:revision>
  <dcterms:created xsi:type="dcterms:W3CDTF">2018-12-25T06:56:00Z</dcterms:created>
  <dcterms:modified xsi:type="dcterms:W3CDTF">2018-12-25T06:56:00Z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notes://MAOR2/Doc/Shuk_hon/hondocNew4.nsf/0/E1964F45D499286AC225836D00482DB2/?OpenDocument</vt:lpwstr>
  </property>
  <property fmtid="{D5CDD505-2E9C-101B-9397-08002B2CF9AE}" pid="3" name="MaorRecipients0">
    <vt:lpwstr>shiraam@mof.gov.il</vt:lpwstr>
  </property>
</Properties>
</file>